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68" w:rsidRPr="00492C0D" w:rsidRDefault="00365468" w:rsidP="003654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492C0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Консультация для воспитателей на тему:</w:t>
      </w:r>
    </w:p>
    <w:p w:rsidR="00365468" w:rsidRPr="00492C0D" w:rsidRDefault="00365468" w:rsidP="003654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492C0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«Оформление сенсомоторного уголка в группе детского сада»</w:t>
      </w:r>
    </w:p>
    <w:p w:rsidR="00365468" w:rsidRDefault="00365468" w:rsidP="00365468">
      <w:pPr>
        <w:shd w:val="clear" w:color="auto" w:fill="FFFFFF"/>
        <w:spacing w:after="0" w:line="240" w:lineRule="auto"/>
        <w:ind w:right="24"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Современный ребенок испытывает недостаток тактильных, слуховых, обонятельных ощущений. Порой он воспринимает окружающий мир линейно, однобоко. Вернуть всю полноту восприятия через взаимодействие с реальными объектами - главное назначение сенсомоторного уголка, создаваемое сегодня во многих дошкольных учреждениях.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93DAF">
        <w:rPr>
          <w:rFonts w:ascii="Times New Roman" w:eastAsia="Times New Roman" w:hAnsi="Times New Roman" w:cs="Times New Roman"/>
          <w:sz w:val="28"/>
          <w:szCs w:val="28"/>
        </w:rPr>
        <w:t>Известно, что чем большее число сенсорных систем задействовано в процессе воспитания и обучения ребенка, тем успешнее и эффективнее происходит его развитие.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93DAF">
        <w:rPr>
          <w:rFonts w:ascii="Times New Roman" w:eastAsia="Times New Roman" w:hAnsi="Times New Roman" w:cs="Times New Roman"/>
          <w:sz w:val="28"/>
          <w:szCs w:val="28"/>
        </w:rPr>
        <w:t>Сенсомоторный уголок в условиях группового помещения детского сада - это адаптированный вариант сенсорной комнаты без приобретения дорогостоящего оборудования.</w:t>
      </w:r>
    </w:p>
    <w:p w:rsidR="00365468" w:rsidRPr="00A93DAF" w:rsidRDefault="00365468" w:rsidP="003654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33655</wp:posOffset>
            </wp:positionV>
            <wp:extent cx="4808855" cy="2497455"/>
            <wp:effectExtent l="19050" t="0" r="0" b="0"/>
            <wp:wrapThrough wrapText="bothSides">
              <wp:wrapPolygon edited="0">
                <wp:start x="-86" y="0"/>
                <wp:lineTo x="-86" y="21419"/>
                <wp:lineTo x="21563" y="21419"/>
                <wp:lineTo x="21563" y="0"/>
                <wp:lineTo x="-86" y="0"/>
              </wp:wrapPolygon>
            </wp:wrapThrough>
            <wp:docPr id="7" name="Рисунок 7" descr="Картинки по запросу сенсорное воспит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сенсорное воспита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855" cy="249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3DAF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Функции сенсомоторного уголка в ДОУ</w:t>
      </w:r>
    </w:p>
    <w:p w:rsidR="00365468" w:rsidRPr="00A93DAF" w:rsidRDefault="00365468" w:rsidP="00365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Сенсомоторный уголок предназначен главным образом:</w:t>
      </w:r>
    </w:p>
    <w:p w:rsidR="00365468" w:rsidRPr="00A93DAF" w:rsidRDefault="00365468" w:rsidP="00365468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для стимуляции сенсорных функций (зрение, осязание, слух, обоняние и т.д.);</w:t>
      </w:r>
    </w:p>
    <w:p w:rsidR="00365468" w:rsidRPr="00A93DAF" w:rsidRDefault="00365468" w:rsidP="00365468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развития мелкой моторики, стимуляции двигательной активности;</w:t>
      </w:r>
    </w:p>
    <w:p w:rsidR="00365468" w:rsidRPr="00A93DAF" w:rsidRDefault="00365468" w:rsidP="00365468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 xml:space="preserve">снятия мышечного и </w:t>
      </w:r>
      <w:proofErr w:type="spellStart"/>
      <w:r w:rsidRPr="00A93DAF">
        <w:rPr>
          <w:rFonts w:ascii="Times New Roman" w:eastAsia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A93DAF">
        <w:rPr>
          <w:rFonts w:ascii="Times New Roman" w:eastAsia="Times New Roman" w:hAnsi="Times New Roman" w:cs="Times New Roman"/>
          <w:sz w:val="28"/>
          <w:szCs w:val="28"/>
        </w:rPr>
        <w:t xml:space="preserve"> напряжения,  достижения состояния релаксации и комфортного самочувствия детей;</w:t>
      </w:r>
    </w:p>
    <w:p w:rsidR="00365468" w:rsidRPr="00A93DAF" w:rsidRDefault="00365468" w:rsidP="00365468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создания  положительного эмоционального фона, повышения работоспособности ребенка;</w:t>
      </w:r>
    </w:p>
    <w:p w:rsidR="00365468" w:rsidRPr="00A93DAF" w:rsidRDefault="00365468" w:rsidP="00365468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активизации когнитивных процессов (мышления, внимания, восприятия, памяти);</w:t>
      </w:r>
    </w:p>
    <w:p w:rsidR="00365468" w:rsidRPr="00A93DAF" w:rsidRDefault="00365468" w:rsidP="00365468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219710</wp:posOffset>
            </wp:positionV>
            <wp:extent cx="3521710" cy="2631440"/>
            <wp:effectExtent l="19050" t="0" r="2540" b="0"/>
            <wp:wrapThrough wrapText="bothSides">
              <wp:wrapPolygon edited="0">
                <wp:start x="-117" y="0"/>
                <wp:lineTo x="-117" y="21423"/>
                <wp:lineTo x="21616" y="21423"/>
                <wp:lineTo x="21616" y="0"/>
                <wp:lineTo x="-117" y="0"/>
              </wp:wrapPolygon>
            </wp:wrapThrough>
            <wp:docPr id="10" name="Рисунок 1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710" cy="263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3DAF">
        <w:rPr>
          <w:rFonts w:ascii="Times New Roman" w:eastAsia="Times New Roman" w:hAnsi="Times New Roman" w:cs="Times New Roman"/>
          <w:sz w:val="28"/>
          <w:szCs w:val="28"/>
        </w:rPr>
        <w:t>повышения мотивации к самостоятельной  и экспериментальной деятельности дошкольников.</w:t>
      </w:r>
    </w:p>
    <w:p w:rsidR="00365468" w:rsidRDefault="00365468" w:rsidP="003654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5468" w:rsidRPr="00A93DAF" w:rsidRDefault="00365468" w:rsidP="003654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организации сенсомоторного уголка.</w:t>
      </w:r>
    </w:p>
    <w:p w:rsidR="00365468" w:rsidRPr="00A93DAF" w:rsidRDefault="00365468" w:rsidP="00365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        При организации сенсомоторного уголка в первую очередь необходимо</w:t>
      </w:r>
      <w:r w:rsidRPr="00A93DAF">
        <w:rPr>
          <w:rFonts w:ascii="Times New Roman" w:eastAsia="Times New Roman" w:hAnsi="Times New Roman" w:cs="Times New Roman"/>
          <w:sz w:val="28"/>
          <w:szCs w:val="28"/>
        </w:rPr>
        <w:br/>
        <w:t>выбрать место расположения в групповом помещении. Оно должно быть</w:t>
      </w:r>
      <w:r w:rsidRPr="00A93DAF">
        <w:rPr>
          <w:rFonts w:ascii="Times New Roman" w:eastAsia="Times New Roman" w:hAnsi="Times New Roman" w:cs="Times New Roman"/>
          <w:sz w:val="28"/>
          <w:szCs w:val="28"/>
        </w:rPr>
        <w:br/>
        <w:t>удобным для доступа детей.</w:t>
      </w:r>
    </w:p>
    <w:p w:rsidR="00365468" w:rsidRPr="00A93DAF" w:rsidRDefault="00365468" w:rsidP="00365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        Далее нужно подумать над созданием авторской концепции его оформления. Дизайн уголка должен соответствовать и дополнять общее оформление группы.</w:t>
      </w:r>
    </w:p>
    <w:p w:rsidR="00365468" w:rsidRDefault="00365468" w:rsidP="00365468">
      <w:pPr>
        <w:shd w:val="clear" w:color="auto" w:fill="FFFFFF"/>
        <w:spacing w:after="0" w:line="240" w:lineRule="auto"/>
        <w:ind w:left="4" w:firstLine="7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следует уделить подбору сенсомоторных объектов для уголка. Они должны быть безопасными для жизни и здоровья ребенка. Уголок должен </w:t>
      </w:r>
      <w:r w:rsidRPr="00A93DAF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содержать постоянные и дополнительные объекты, которые вносятся в зависимости от потребности и темы занятия.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3DAF">
        <w:rPr>
          <w:rFonts w:ascii="Times New Roman" w:eastAsia="Times New Roman" w:hAnsi="Times New Roman" w:cs="Times New Roman"/>
          <w:sz w:val="28"/>
          <w:szCs w:val="28"/>
        </w:rPr>
        <w:t>Сенсомоторный уголок используется в воспитательно-образовательном процессе, как организованных занятиях воспитателей, так и в самостоятельной игровой, поисково-экспериментальной деятельности детей.</w:t>
      </w:r>
    </w:p>
    <w:p w:rsidR="00365468" w:rsidRPr="00A93DAF" w:rsidRDefault="00365468" w:rsidP="00365468">
      <w:pPr>
        <w:shd w:val="clear" w:color="auto" w:fill="FFFFFF"/>
        <w:spacing w:after="0" w:line="240" w:lineRule="auto"/>
        <w:ind w:left="4" w:right="4" w:firstLine="7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73660</wp:posOffset>
            </wp:positionV>
            <wp:extent cx="3790950" cy="2084705"/>
            <wp:effectExtent l="19050" t="0" r="0" b="0"/>
            <wp:wrapThrough wrapText="bothSides">
              <wp:wrapPolygon edited="0">
                <wp:start x="-109" y="0"/>
                <wp:lineTo x="-109" y="21317"/>
                <wp:lineTo x="21600" y="21317"/>
                <wp:lineTo x="21600" y="0"/>
                <wp:lineTo x="-109" y="0"/>
              </wp:wrapPolygon>
            </wp:wrapThrough>
            <wp:docPr id="13" name="Рисунок 13" descr="Картинки по запросу сенсорное воспит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сенсорное воспита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2629" b="4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08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3DAF">
        <w:rPr>
          <w:rFonts w:ascii="Times New Roman" w:eastAsia="Times New Roman" w:hAnsi="Times New Roman" w:cs="Times New Roman"/>
          <w:sz w:val="28"/>
          <w:szCs w:val="28"/>
        </w:rPr>
        <w:t>Одним из показателей полноценного развития ребенка является уровень развития мелкой моторики. Учеными доказано, что развитие руки (мелкая моторика и координация движений пальцев рук) находится в тесной связи с развитием речи мышления ребенка. Движения пальцев и кистей рук имеют особое развивающее воздействие. Пальцы наделены большим количеством рецепторов, которые посылают нервные импульсы (сигналы) и центральную нервную систему (головной мозг) и улучшают деятельность важнейших систем организма.</w:t>
      </w:r>
    </w:p>
    <w:p w:rsidR="00365468" w:rsidRPr="00A93DAF" w:rsidRDefault="00365468" w:rsidP="00365468">
      <w:pPr>
        <w:shd w:val="clear" w:color="auto" w:fill="FFFFFF"/>
        <w:spacing w:after="0" w:line="240" w:lineRule="auto"/>
        <w:ind w:lef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2897505</wp:posOffset>
            </wp:positionH>
            <wp:positionV relativeFrom="paragraph">
              <wp:posOffset>1734820</wp:posOffset>
            </wp:positionV>
            <wp:extent cx="3881755" cy="2319020"/>
            <wp:effectExtent l="19050" t="0" r="4445" b="0"/>
            <wp:wrapThrough wrapText="bothSides">
              <wp:wrapPolygon edited="0">
                <wp:start x="-106" y="0"/>
                <wp:lineTo x="-106" y="21470"/>
                <wp:lineTo x="21625" y="21470"/>
                <wp:lineTo x="21625" y="0"/>
                <wp:lineTo x="-106" y="0"/>
              </wp:wrapPolygon>
            </wp:wrapThrough>
            <wp:docPr id="2" name="Рисунок 16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755" cy="231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3DAF">
        <w:rPr>
          <w:rFonts w:ascii="Times New Roman" w:eastAsia="Times New Roman" w:hAnsi="Times New Roman" w:cs="Times New Roman"/>
          <w:sz w:val="28"/>
          <w:szCs w:val="28"/>
        </w:rPr>
        <w:t xml:space="preserve">Влияние ручных действий на развитие мозга было известно с давних времен. Упражнения с каменными и металлическими шарами, грецкими орехами, шестигранными карандашами оказывают прекрасное тонизирующее и </w:t>
      </w:r>
      <w:proofErr w:type="spellStart"/>
      <w:r w:rsidRPr="00A93DAF">
        <w:rPr>
          <w:rFonts w:ascii="Times New Roman" w:eastAsia="Times New Roman" w:hAnsi="Times New Roman" w:cs="Times New Roman"/>
          <w:sz w:val="28"/>
          <w:szCs w:val="28"/>
        </w:rPr>
        <w:t>оздоравливающе</w:t>
      </w:r>
      <w:proofErr w:type="gramStart"/>
      <w:r w:rsidRPr="00A93DAF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proofErr w:type="gramEnd"/>
      <w:r w:rsidRPr="00A93DAF">
        <w:rPr>
          <w:rFonts w:ascii="Times New Roman" w:eastAsia="Times New Roman" w:hAnsi="Times New Roman" w:cs="Times New Roman"/>
          <w:sz w:val="28"/>
          <w:szCs w:val="28"/>
        </w:rPr>
        <w:t xml:space="preserve"> действие. Такие упражнения улучшают память, умственные способности, устраняют эмоциональное напряжение, развивают координацию движений, улучшают почерк, снижают усталость, повышают работоспособность. Они способны улучшить произношение многих звуков, а значит, развивать речь ребенка. Исследования доктора медицинских наук М.М. Кольцовой показали взаимосвязь между степенью развития тонкой моторики кистей рук и уровнем развития речи у детей.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365468" w:rsidRPr="00A93DAF" w:rsidRDefault="00365468" w:rsidP="00365468">
      <w:pPr>
        <w:shd w:val="clear" w:color="auto" w:fill="FFFFFF"/>
        <w:spacing w:after="0" w:line="240" w:lineRule="auto"/>
        <w:ind w:right="4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Обычные ребенок, имеющий высокий уровень развития мелкой моторики, умеет логически рассуждать, у него достаточно развиты память и внимание, связная речь. Сегодня отмечаются тенденции ухудшения развития мелкой моторики у дошкольников. Дети, имеющие низкий уровень развития мелкой моторики, испытывают трудности в обучении, они медлительны, тонкие дифференцированные движения удаются им с трудом, графические навыки формируются в более длительное время, переключаемость и последовательность движений нарушены.</w:t>
      </w:r>
    </w:p>
    <w:p w:rsidR="00365468" w:rsidRPr="00A93DAF" w:rsidRDefault="00365468" w:rsidP="003654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принципы организации сенсомоторного уголка:</w:t>
      </w:r>
    </w:p>
    <w:p w:rsidR="00365468" w:rsidRPr="00A93DAF" w:rsidRDefault="00365468" w:rsidP="0036546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доступность;</w:t>
      </w:r>
    </w:p>
    <w:p w:rsidR="00365468" w:rsidRPr="00A93DAF" w:rsidRDefault="00365468" w:rsidP="0036546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безопасность;</w:t>
      </w:r>
    </w:p>
    <w:p w:rsidR="00365468" w:rsidRPr="00A93DAF" w:rsidRDefault="00365468" w:rsidP="0036546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3DAF">
        <w:rPr>
          <w:rFonts w:ascii="Times New Roman" w:eastAsia="Times New Roman" w:hAnsi="Times New Roman" w:cs="Times New Roman"/>
          <w:sz w:val="28"/>
          <w:szCs w:val="28"/>
        </w:rPr>
        <w:t>креативность</w:t>
      </w:r>
      <w:proofErr w:type="spellEnd"/>
      <w:r w:rsidRPr="00A93DA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5468" w:rsidRPr="00492C0D" w:rsidRDefault="00365468" w:rsidP="0036546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разнообразие объектов.</w:t>
      </w:r>
    </w:p>
    <w:p w:rsidR="00B501A1" w:rsidRDefault="00B501A1"/>
    <w:sectPr w:rsidR="00B501A1" w:rsidSect="003654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F7A43"/>
    <w:multiLevelType w:val="multilevel"/>
    <w:tmpl w:val="74A4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AB162D"/>
    <w:multiLevelType w:val="multilevel"/>
    <w:tmpl w:val="ED20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5468"/>
    <w:rsid w:val="00365468"/>
    <w:rsid w:val="00B5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2018-02-01T13:44:00Z</dcterms:created>
  <dcterms:modified xsi:type="dcterms:W3CDTF">2018-02-01T13:45:00Z</dcterms:modified>
</cp:coreProperties>
</file>