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05" w:rsidRDefault="003F1205" w:rsidP="003F12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Методическое обеспечение образовательной деятельности</w:t>
      </w:r>
    </w:p>
    <w:p w:rsidR="003F1205" w:rsidRPr="003F1205" w:rsidRDefault="003F1205" w:rsidP="003F1205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Программное обеспечение:</w:t>
      </w:r>
    </w:p>
    <w:p w:rsidR="003F1205" w:rsidRDefault="003F1205" w:rsidP="00427E6D">
      <w:pPr>
        <w:tabs>
          <w:tab w:val="left" w:pos="7334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27E6D" w:rsidRPr="007F4873" w:rsidRDefault="00427E6D" w:rsidP="00427E6D">
      <w:pPr>
        <w:tabs>
          <w:tab w:val="left" w:pos="7334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E5F4F">
        <w:rPr>
          <w:rFonts w:ascii="Times New Roman" w:hAnsi="Times New Roman" w:cs="Times New Roman"/>
          <w:b/>
          <w:sz w:val="28"/>
          <w:szCs w:val="28"/>
        </w:rPr>
        <w:t>Литература и методические пособия</w:t>
      </w:r>
    </w:p>
    <w:p w:rsidR="00427E6D" w:rsidRPr="00BE5F4F" w:rsidRDefault="00427E6D" w:rsidP="0042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055F80">
        <w:rPr>
          <w:rFonts w:ascii="Times New Roman" w:hAnsi="Times New Roman" w:cs="Times New Roman"/>
          <w:b/>
          <w:sz w:val="28"/>
          <w:szCs w:val="28"/>
        </w:rPr>
        <w:t>образования в группах компенсирующей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направленности для детей с нарушением речи</w:t>
      </w:r>
      <w:r w:rsidRPr="00BE5F4F">
        <w:rPr>
          <w:rFonts w:ascii="Times New Roman" w:hAnsi="Times New Roman" w:cs="Times New Roman"/>
          <w:b/>
          <w:sz w:val="28"/>
          <w:szCs w:val="28"/>
        </w:rPr>
        <w:t xml:space="preserve"> определяется:</w:t>
      </w:r>
    </w:p>
    <w:p w:rsidR="00427E6D" w:rsidRPr="00BE5F4F" w:rsidRDefault="00427E6D" w:rsidP="0042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Методическими пособиями:</w:t>
      </w:r>
    </w:p>
    <w:p w:rsidR="00427E6D" w:rsidRPr="00BE5F4F" w:rsidRDefault="00427E6D" w:rsidP="00427E6D">
      <w:pPr>
        <w:numPr>
          <w:ilvl w:val="0"/>
          <w:numId w:val="2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Байкова С.В. «занятия с логопедом по развитию связной речи у детей 5-7 лет» СПб, КАРО 2010год</w:t>
      </w:r>
    </w:p>
    <w:p w:rsidR="00427E6D" w:rsidRPr="00BE5F4F" w:rsidRDefault="00427E6D" w:rsidP="00427E6D">
      <w:pPr>
        <w:numPr>
          <w:ilvl w:val="0"/>
          <w:numId w:val="2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Волкова Г.»Методика психолого-логопедического обследования детей с нарушением речи. Вопросы дифференциальной диагностики» СПб, 2003</w:t>
      </w:r>
    </w:p>
    <w:p w:rsidR="00427E6D" w:rsidRPr="00BE5F4F" w:rsidRDefault="00427E6D" w:rsidP="00427E6D">
      <w:pPr>
        <w:numPr>
          <w:ilvl w:val="0"/>
          <w:numId w:val="2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Волкова Г. «Логопедическая ритмика» М. 1985.</w:t>
      </w:r>
    </w:p>
    <w:p w:rsidR="00427E6D" w:rsidRPr="00BE5F4F" w:rsidRDefault="00427E6D" w:rsidP="00427E6D">
      <w:pPr>
        <w:numPr>
          <w:ilvl w:val="0"/>
          <w:numId w:val="4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Программа коррекционно-развивающей работы в логопедической группе детского сада для детей с общим недоразвитием речи (с 4 до 7 лет). – СПб, Детство-пресс, 2006 г., Н. Нищева.</w:t>
      </w:r>
    </w:p>
    <w:p w:rsidR="00427E6D" w:rsidRPr="00BE5F4F" w:rsidRDefault="00427E6D" w:rsidP="00427E6D">
      <w:pPr>
        <w:numPr>
          <w:ilvl w:val="0"/>
          <w:numId w:val="4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Программа по преодолению фонетико-фонематического недоразвития речи у детей. – М., Просвещение, 2008 г., Т.Б. Филичева, Г.В. Чиркина.</w:t>
      </w:r>
    </w:p>
    <w:p w:rsidR="00427E6D" w:rsidRPr="00BE5F4F" w:rsidRDefault="00427E6D" w:rsidP="00427E6D">
      <w:pPr>
        <w:numPr>
          <w:ilvl w:val="0"/>
          <w:numId w:val="4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Агранович З.Е. Сборник домашних заданий в помощь логопедам и родителям для преодоления лексико-грамматического недоразвития речи у дошкольников с ОНР. – СПб., Детство-пресс, 2005 г.</w:t>
      </w:r>
    </w:p>
    <w:p w:rsidR="00427E6D" w:rsidRPr="00BE5F4F" w:rsidRDefault="00427E6D" w:rsidP="00427E6D">
      <w:pPr>
        <w:numPr>
          <w:ilvl w:val="0"/>
          <w:numId w:val="4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Агранович З.Е. Сборник домашних заданий в помощь логопедам и родителям для преодоления недоразвития фонематической стороны речи у старших дошкольников. – СПб., Детство-пресс, 2005 г.</w:t>
      </w:r>
    </w:p>
    <w:p w:rsidR="00427E6D" w:rsidRPr="00BE5F4F" w:rsidRDefault="00427E6D" w:rsidP="00427E6D">
      <w:pPr>
        <w:numPr>
          <w:ilvl w:val="0"/>
          <w:numId w:val="4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Игры в логопедической работе с детьми: Книга для логопеда. / Ред. Сост. В.И. Селиверстов. – М., 1987 г.</w:t>
      </w:r>
    </w:p>
    <w:p w:rsidR="00427E6D" w:rsidRPr="00BE5F4F" w:rsidRDefault="00427E6D" w:rsidP="00427E6D">
      <w:pPr>
        <w:numPr>
          <w:ilvl w:val="0"/>
          <w:numId w:val="4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Нищева Н.В. Система коррекционной работы в логопедической группе для детей с общим недоразвитием речи. – СПб., 2004 г.</w:t>
      </w:r>
    </w:p>
    <w:p w:rsidR="00427E6D" w:rsidRPr="00BE5F4F" w:rsidRDefault="00427E6D" w:rsidP="00427E6D">
      <w:pPr>
        <w:numPr>
          <w:ilvl w:val="0"/>
          <w:numId w:val="4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Пожиленко Е.А. Волшебный мир звуков и слов: Пособие для логопедов. – М., ВЛАДОС, 2002 г.</w:t>
      </w:r>
    </w:p>
    <w:p w:rsidR="00427E6D" w:rsidRPr="00BE5F4F" w:rsidRDefault="00427E6D" w:rsidP="00427E6D">
      <w:pPr>
        <w:numPr>
          <w:ilvl w:val="0"/>
          <w:numId w:val="4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Крупенчук О.И. «Научите меня говорить правильно». – СПб., Литера, 2001 г.</w:t>
      </w:r>
    </w:p>
    <w:p w:rsidR="00427E6D" w:rsidRPr="00BE5F4F" w:rsidRDefault="00427E6D" w:rsidP="00427E6D">
      <w:pPr>
        <w:numPr>
          <w:ilvl w:val="0"/>
          <w:numId w:val="4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Нищева Н.В. «Картотека методических рекомендаций для родителей дошкольников с ОНР». – СПб., Детство-пресс, 2007 г.</w:t>
      </w:r>
    </w:p>
    <w:p w:rsidR="00427E6D" w:rsidRPr="00BE5F4F" w:rsidRDefault="00427E6D" w:rsidP="00427E6D">
      <w:pPr>
        <w:numPr>
          <w:ilvl w:val="0"/>
          <w:numId w:val="4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Перегудова Т.С., Османова Г.А. «Вводим звуки в речь». – Картотека заданий, Каро, 2006 г.</w:t>
      </w:r>
    </w:p>
    <w:p w:rsidR="00427E6D" w:rsidRPr="00BE5F4F" w:rsidRDefault="00427E6D" w:rsidP="00427E6D">
      <w:pPr>
        <w:numPr>
          <w:ilvl w:val="0"/>
          <w:numId w:val="3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Османова Г.А., Позднякова Л.А. «Игры и упражнения для развития у детей О.Р.Н.». – Каро, 2007 г.</w:t>
      </w:r>
    </w:p>
    <w:p w:rsidR="00427E6D" w:rsidRPr="00BE5F4F" w:rsidRDefault="00427E6D" w:rsidP="00427E6D">
      <w:pPr>
        <w:numPr>
          <w:ilvl w:val="0"/>
          <w:numId w:val="3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Старинина В.Р., Гутенева А.В. «Грамотный дошкольник. Логопедическая тетрадь». – М., 2007 г.</w:t>
      </w:r>
    </w:p>
    <w:p w:rsidR="00427E6D" w:rsidRPr="00BE5F4F" w:rsidRDefault="00427E6D" w:rsidP="00427E6D">
      <w:pPr>
        <w:numPr>
          <w:ilvl w:val="0"/>
          <w:numId w:val="3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Сычева Т.Е. «Логопедический букварь». – М., 2007 г.</w:t>
      </w:r>
    </w:p>
    <w:p w:rsidR="00427E6D" w:rsidRPr="00BE5F4F" w:rsidRDefault="00427E6D" w:rsidP="00427E6D">
      <w:pPr>
        <w:numPr>
          <w:ilvl w:val="0"/>
          <w:numId w:val="3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Ванюхина Г. «Речецветик». – Екатеринбург, 1993 г.</w:t>
      </w:r>
    </w:p>
    <w:p w:rsidR="00427E6D" w:rsidRPr="00BE5F4F" w:rsidRDefault="00427E6D" w:rsidP="00427E6D">
      <w:pPr>
        <w:numPr>
          <w:ilvl w:val="0"/>
          <w:numId w:val="3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lastRenderedPageBreak/>
        <w:t>Богомолова А.И. «Нарушение произношения у детей». – Смоленск, 1979 г.</w:t>
      </w:r>
    </w:p>
    <w:p w:rsidR="00427E6D" w:rsidRPr="00BE5F4F" w:rsidRDefault="00427E6D" w:rsidP="00427E6D">
      <w:pPr>
        <w:numPr>
          <w:ilvl w:val="0"/>
          <w:numId w:val="3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Глинка Г.А. «Буду говорить, читать, писать правильно». – М., 2006 г.</w:t>
      </w:r>
    </w:p>
    <w:p w:rsidR="00427E6D" w:rsidRDefault="00427E6D" w:rsidP="00427E6D">
      <w:pPr>
        <w:numPr>
          <w:ilvl w:val="0"/>
          <w:numId w:val="3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Кузнецова Е.В., Тихонова И.Т. «Ступеньки к школе». – М., 1999 г. </w:t>
      </w:r>
    </w:p>
    <w:p w:rsidR="00427E6D" w:rsidRDefault="00427E6D" w:rsidP="00427E6D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27E6D" w:rsidRPr="00BE5F4F" w:rsidRDefault="00427E6D" w:rsidP="00427E6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b/>
          <w:sz w:val="28"/>
          <w:szCs w:val="28"/>
        </w:rPr>
        <w:t>Содержание работы – развития и коррекции -  педагога-психолога:</w:t>
      </w:r>
    </w:p>
    <w:p w:rsidR="00427E6D" w:rsidRPr="00BE5F4F" w:rsidRDefault="00427E6D" w:rsidP="00427E6D">
      <w:pPr>
        <w:numPr>
          <w:ilvl w:val="0"/>
          <w:numId w:val="3"/>
        </w:numPr>
        <w:spacing w:after="0" w:line="240" w:lineRule="auto"/>
        <w:ind w:hanging="359"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Азбука общения. (Основы коммуникации) Шипицына Л. М. Защиринская О. В. Воронова А. П. Нилова Т. А. С - П.,1996.  </w:t>
      </w:r>
    </w:p>
    <w:p w:rsidR="00427E6D" w:rsidRPr="00BE5F4F" w:rsidRDefault="00427E6D" w:rsidP="00427E6D">
      <w:pPr>
        <w:numPr>
          <w:ilvl w:val="0"/>
          <w:numId w:val="3"/>
        </w:numPr>
        <w:spacing w:after="0" w:line="240" w:lineRule="auto"/>
        <w:ind w:hanging="359"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Адаптация ребенка к условиям детского сада. Соколовская Н.В. - Волгоград, 2008.</w:t>
      </w:r>
    </w:p>
    <w:p w:rsidR="00427E6D" w:rsidRPr="00BE5F4F" w:rsidRDefault="00427E6D" w:rsidP="00427E6D">
      <w:pPr>
        <w:numPr>
          <w:ilvl w:val="0"/>
          <w:numId w:val="3"/>
        </w:numPr>
        <w:spacing w:after="0" w:line="240" w:lineRule="auto"/>
        <w:ind w:hanging="359"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Бернс Р. Развитие Я-концепции и воспитание. - М.,1986.</w:t>
      </w:r>
    </w:p>
    <w:p w:rsidR="00427E6D" w:rsidRPr="00BE5F4F" w:rsidRDefault="00427E6D" w:rsidP="00427E6D">
      <w:pPr>
        <w:numPr>
          <w:ilvl w:val="0"/>
          <w:numId w:val="3"/>
        </w:numPr>
        <w:spacing w:after="0" w:line="240" w:lineRule="auto"/>
        <w:ind w:hanging="359"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Брязгунов И.П., Касатикова Е.В. Непоседливый ребенок.  - М., 2008.</w:t>
      </w:r>
    </w:p>
    <w:p w:rsidR="00427E6D" w:rsidRPr="00BE5F4F" w:rsidRDefault="00427E6D" w:rsidP="00427E6D">
      <w:pPr>
        <w:numPr>
          <w:ilvl w:val="0"/>
          <w:numId w:val="3"/>
        </w:numPr>
        <w:spacing w:after="0" w:line="240" w:lineRule="auto"/>
        <w:ind w:hanging="359"/>
        <w:rPr>
          <w:rFonts w:ascii="Times New Roman" w:hAnsi="Times New Roman" w:cs="Times New Roman"/>
          <w:color w:val="2A2723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Галигузова Л. Н., Смирнова Е. О. Ступени общения. М., 1996.</w:t>
      </w:r>
    </w:p>
    <w:p w:rsidR="00427E6D" w:rsidRPr="00BE5F4F" w:rsidRDefault="00427E6D" w:rsidP="00427E6D">
      <w:pPr>
        <w:numPr>
          <w:ilvl w:val="0"/>
          <w:numId w:val="3"/>
        </w:numPr>
        <w:spacing w:after="0" w:line="240" w:lineRule="auto"/>
        <w:ind w:hanging="359"/>
        <w:rPr>
          <w:rFonts w:ascii="Times New Roman" w:hAnsi="Times New Roman" w:cs="Times New Roman"/>
          <w:color w:val="2A2723"/>
          <w:sz w:val="28"/>
          <w:szCs w:val="28"/>
        </w:rPr>
      </w:pPr>
      <w:r w:rsidRPr="00BE5F4F">
        <w:rPr>
          <w:rFonts w:ascii="Times New Roman" w:hAnsi="Times New Roman" w:cs="Times New Roman"/>
          <w:color w:val="2A2723"/>
          <w:sz w:val="28"/>
          <w:szCs w:val="28"/>
        </w:rPr>
        <w:t>Грабенко Т.М., Зинкевич-Евстигнеева Т.Д. Чудеса на песке. Песочная игротерапия. - СПб.1998.</w:t>
      </w:r>
    </w:p>
    <w:p w:rsidR="00427E6D" w:rsidRPr="00BE5F4F" w:rsidRDefault="00427E6D" w:rsidP="00427E6D">
      <w:pPr>
        <w:numPr>
          <w:ilvl w:val="0"/>
          <w:numId w:val="3"/>
        </w:numPr>
        <w:spacing w:after="0" w:line="240" w:lineRule="auto"/>
        <w:ind w:hanging="359"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Казанский Игры в самих себя. - М., 1995.</w:t>
      </w:r>
    </w:p>
    <w:p w:rsidR="00427E6D" w:rsidRPr="00BE5F4F" w:rsidRDefault="00427E6D" w:rsidP="00427E6D">
      <w:pPr>
        <w:numPr>
          <w:ilvl w:val="0"/>
          <w:numId w:val="3"/>
        </w:numPr>
        <w:spacing w:after="0" w:line="240" w:lineRule="auto"/>
        <w:ind w:hanging="359"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Карабанова О. А. Игра в коррекции психического развития ребенка.-  М., 1997. </w:t>
      </w:r>
    </w:p>
    <w:p w:rsidR="00427E6D" w:rsidRPr="00BE5F4F" w:rsidRDefault="00427E6D" w:rsidP="00427E6D">
      <w:pPr>
        <w:numPr>
          <w:ilvl w:val="0"/>
          <w:numId w:val="3"/>
        </w:numPr>
        <w:spacing w:after="0" w:line="240" w:lineRule="auto"/>
        <w:ind w:hanging="359"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Кряжева Н. Л. Развитие эмоционального мира детей. - Ярославль: Академия Развития, 1996.</w:t>
      </w:r>
    </w:p>
    <w:p w:rsidR="00427E6D" w:rsidRPr="00BE5F4F" w:rsidRDefault="00427E6D" w:rsidP="00427E6D">
      <w:pPr>
        <w:numPr>
          <w:ilvl w:val="0"/>
          <w:numId w:val="3"/>
        </w:numPr>
        <w:spacing w:after="0" w:line="240" w:lineRule="auto"/>
        <w:ind w:hanging="359"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Г. Клауд и Д. Таунсенд «Дети: границы, границы»:-  М., «Триада»,2008</w:t>
      </w:r>
    </w:p>
    <w:p w:rsidR="00427E6D" w:rsidRPr="00BE5F4F" w:rsidRDefault="00427E6D" w:rsidP="00427E6D">
      <w:pPr>
        <w:numPr>
          <w:ilvl w:val="0"/>
          <w:numId w:val="3"/>
        </w:numPr>
        <w:spacing w:after="0" w:line="240" w:lineRule="auto"/>
        <w:ind w:hanging="359"/>
        <w:rPr>
          <w:rFonts w:ascii="Times New Roman" w:hAnsi="Times New Roman" w:cs="Times New Roman"/>
          <w:color w:val="2A2723"/>
          <w:sz w:val="28"/>
          <w:szCs w:val="28"/>
        </w:rPr>
      </w:pPr>
      <w:r w:rsidRPr="00BE5F4F">
        <w:rPr>
          <w:rFonts w:ascii="Times New Roman" w:hAnsi="Times New Roman" w:cs="Times New Roman"/>
          <w:color w:val="2A2723"/>
          <w:sz w:val="28"/>
          <w:szCs w:val="28"/>
        </w:rPr>
        <w:t>Грабенко Т.М., Зинкевич-Евстигнеева Т.Д. Чудеса на песке. Песочная игротерапия. - СПб.1998.</w:t>
      </w:r>
    </w:p>
    <w:p w:rsidR="00427E6D" w:rsidRPr="00BE5F4F" w:rsidRDefault="00427E6D" w:rsidP="00427E6D">
      <w:pPr>
        <w:numPr>
          <w:ilvl w:val="0"/>
          <w:numId w:val="3"/>
        </w:numPr>
        <w:spacing w:after="0" w:line="240" w:lineRule="auto"/>
        <w:ind w:hanging="359"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А.И. Захаров Неврозы у детей - СПб., 1996</w:t>
      </w:r>
    </w:p>
    <w:p w:rsidR="00427E6D" w:rsidRPr="00BE5F4F" w:rsidRDefault="00427E6D" w:rsidP="00427E6D">
      <w:pPr>
        <w:numPr>
          <w:ilvl w:val="0"/>
          <w:numId w:val="3"/>
        </w:numPr>
        <w:spacing w:after="0" w:line="240" w:lineRule="auto"/>
        <w:ind w:hanging="359"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Примерная программа ДО «От рождения до школы» под ред. Н.Е. Вераксы, Т.С. Комаровой и М.А. Васильевой – М.: МОЗАИКА – СИНТЕЗ, 2014</w:t>
      </w:r>
    </w:p>
    <w:p w:rsidR="00427E6D" w:rsidRPr="00BE5F4F" w:rsidRDefault="00427E6D" w:rsidP="00427E6D">
      <w:pPr>
        <w:numPr>
          <w:ilvl w:val="0"/>
          <w:numId w:val="3"/>
        </w:numPr>
        <w:spacing w:after="0" w:line="240" w:lineRule="auto"/>
        <w:ind w:hanging="359"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Рахматшаева В. Грамматика общения. - М., 1955.</w:t>
      </w:r>
    </w:p>
    <w:p w:rsidR="00427E6D" w:rsidRPr="00BE5F4F" w:rsidRDefault="00427E6D" w:rsidP="00427E6D">
      <w:pPr>
        <w:numPr>
          <w:ilvl w:val="0"/>
          <w:numId w:val="3"/>
        </w:numPr>
        <w:spacing w:after="0" w:line="240" w:lineRule="auto"/>
        <w:ind w:hanging="359"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Сатир В. Как строить себя и свою семью. - М., 1992.</w:t>
      </w:r>
    </w:p>
    <w:p w:rsidR="00427E6D" w:rsidRPr="007A3103" w:rsidRDefault="00427E6D" w:rsidP="00427E6D">
      <w:pPr>
        <w:numPr>
          <w:ilvl w:val="0"/>
          <w:numId w:val="3"/>
        </w:numPr>
        <w:spacing w:after="0" w:line="240" w:lineRule="auto"/>
        <w:ind w:hanging="359"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Н. М. Жариков Психиатрия -М. «Медицина». 2002</w:t>
      </w:r>
    </w:p>
    <w:p w:rsidR="00427E6D" w:rsidRPr="00BE5F4F" w:rsidRDefault="00427E6D" w:rsidP="00427E6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b/>
          <w:sz w:val="28"/>
          <w:szCs w:val="28"/>
        </w:rPr>
        <w:t>Плакаты большого формата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Цвет. —М.: Мозаика-Синтез, 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Форма. — М.: Мозаика-Синтез, 2010. 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Цифры, —М.: Мозаика-Синтез, 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Дыбина О. Б. Ребенок и окружающий мир. — М.: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Дыбина О. Б. Предметный мир как средство формирования творчества детей.-М., 2002.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Дыбина О. Б. Что было до... Игры-путешествия в прошлое предметов. — М„ 1999.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Дыбина О. Б. Предметный мир как источник познания социальной действительности. — Самара, 1997.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lastRenderedPageBreak/>
        <w:t>Дыбина О. Б. Занятия по ознакомлению с окружающим миром во второй младшей группе детского сада. Конспекта занятий. — М.; Мозаика-Синтез, 2009-2010.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Дыбина О. Б. Занятия по ознакомлению с окружающим миром в средней группе детского сада. Конспекты занятий.—М.: Мозаика-Синтез, 2009-2010.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Ривина Е. К. Знакомим дошкольников с семьей и родословной. — М.: Мозаика-Синтез, 2009-2010.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Саулина Т. Ф. Три сигнала светофора. Ознакомление дошкольников с правилами дорожного движения. — М.: Мозаика-Синтез, 2009-2010.</w:t>
      </w:r>
    </w:p>
    <w:p w:rsidR="00427E6D" w:rsidRPr="00BE5F4F" w:rsidRDefault="00427E6D" w:rsidP="00427E6D">
      <w:pPr>
        <w:numPr>
          <w:ilvl w:val="0"/>
          <w:numId w:val="1"/>
        </w:numPr>
        <w:tabs>
          <w:tab w:val="left" w:pos="3466"/>
        </w:tabs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Соломенникова О. А. Экологическое воспитание в детском саду. —М.:Мозаика-Синтез,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Соломенникова О. А. Занятия по формированию элементарных экологических представлений в первой младшей группе детского сада. — М.: Мозаика-Синтез, 2007-2010.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Соломенникова О. А. Занятия по формированию элементарных экологических представлений во второй младшей группе детского сада. —М.: Мозаика-Синтез, 2007-2010.</w:t>
      </w:r>
    </w:p>
    <w:p w:rsidR="00427E6D" w:rsidRPr="007A3103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Соломенникова О. А Занятия по формированию элементарных экологических представлений в средней группе детского сада. — М.: Мозаика-Синтез, 2009-2010.</w:t>
      </w:r>
    </w:p>
    <w:p w:rsidR="00427E6D" w:rsidRPr="007A3103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Нагпядно-дидактические пособия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5F4F">
        <w:rPr>
          <w:rFonts w:ascii="Times New Roman" w:hAnsi="Times New Roman" w:cs="Times New Roman"/>
          <w:b/>
          <w:sz w:val="28"/>
          <w:szCs w:val="28"/>
        </w:rPr>
        <w:t>Серия «Мир в картинках» (предметный мир)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Авиация. - М.: Мозаика-Синтез, 2005-2010. 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Автомобильный транспорт. — М.: Мозаика-Синтез, 2005-2010. 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Бытовая техника. —М.: Мозаика-Синтез, 2005-2010. 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Водный транспорт. — М.: Мозаика-Синтез, 2005-2010. 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Инструменты домашнего мастера. — М.: Мозаика-Синтез, 2005-2010, 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Музыкальные инструменты. —М.: Мозаика-Синтез, 2005-2010. 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Офисная техника и оборудование. — М.: Мозаика-Синтез, 2005-2010. 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Посуда. —М.: Мозаика-Синтез, 2005-2010. 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Спортивный инвентарь. —М.: Мозаика-Синтез, 2005-2010. 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Школьные принадлежности. — М.: Мозаика-Синтез, 2005-2010. </w:t>
      </w:r>
    </w:p>
    <w:p w:rsidR="00427E6D" w:rsidRPr="007A3103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День Победы. -М.: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5F4F">
        <w:rPr>
          <w:rFonts w:ascii="Times New Roman" w:hAnsi="Times New Roman" w:cs="Times New Roman"/>
          <w:b/>
          <w:sz w:val="28"/>
          <w:szCs w:val="28"/>
        </w:rPr>
        <w:t>Серия «Мир в картинках» (мир природы)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Арктика и Антарктика. — М.: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Высоко в горах. - М.;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lastRenderedPageBreak/>
        <w:t>Деревья и листья. — М.: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Домашние животные. —М.;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Домашние птицы. — М.: Мозаика-Синтез, 2005—2010.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Животные — домашние питомцы. — М.: Мозаика-Синтез, 2005—2010.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Животные жарких стран. — М.: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Животные средней полосы, — М.: Мозаика-Синтез, 2005—2010.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Космос. — М.: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Морские обитатели. — М.;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Насекомые, —М.: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Овощи. —М.: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Рептилии и амфибии, —М.: Мозаика-Синтез, 2005—2010.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Собаки—друзья и помощники. —М.: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Фрукты.-М.;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Цветы. —М.: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Ягоды лесные. — М.; Мозаика-Синтез, 2005-2010.</w:t>
      </w:r>
    </w:p>
    <w:p w:rsidR="00427E6D" w:rsidRPr="007A3103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Ягоды садовые, —М.: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5F4F">
        <w:rPr>
          <w:rFonts w:ascii="Times New Roman" w:hAnsi="Times New Roman" w:cs="Times New Roman"/>
          <w:b/>
          <w:sz w:val="28"/>
          <w:szCs w:val="28"/>
        </w:rPr>
        <w:t>Серия «Рассказы по картинкам»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Времена года. — М.: Мозаика-Синтез, 2005-2010. 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Зима. - М.: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tabs>
          <w:tab w:val="left" w:pos="5002"/>
        </w:tabs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Осень. — М.: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tabs>
          <w:tab w:val="left" w:pos="5002"/>
        </w:tabs>
        <w:spacing w:after="0" w:line="240" w:lineRule="auto"/>
        <w:ind w:hanging="35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Весна. </w:t>
      </w:r>
      <w:r w:rsidRPr="00BE5F4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427E6D">
        <w:rPr>
          <w:rFonts w:ascii="Times New Roman" w:hAnsi="Times New Roman" w:cs="Times New Roman"/>
          <w:i/>
          <w:sz w:val="28"/>
          <w:szCs w:val="28"/>
        </w:rPr>
        <w:t>М.:</w:t>
      </w:r>
      <w:r w:rsidRPr="00BE5F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5F4F">
        <w:rPr>
          <w:rFonts w:ascii="Times New Roman" w:hAnsi="Times New Roman" w:cs="Times New Roman"/>
          <w:sz w:val="28"/>
          <w:szCs w:val="28"/>
        </w:rPr>
        <w:t>Мозаика-Синтез, 2005-2010</w:t>
      </w:r>
      <w:r w:rsidRPr="00BE5F4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Лето. - М.: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Колобок. - М.: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Курочка Ряба. — М.: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Репка. - М.: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Теремок. — М.: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Зимние виды спорта. — М.: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Летние виды спорта. — М.: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Распорядок дня. — М.;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Великая Отечественная война в произведениях художников. — М.;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lastRenderedPageBreak/>
        <w:t>Защитники Отечества. — М.: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tabs>
          <w:tab w:val="left" w:pos="7286"/>
        </w:tabs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Кем быть. — М.'.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Профессии. - М.;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Мой дом. - М.;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Родная природа. — М.: Мозаика-Синтез, 2005-2010.</w:t>
      </w:r>
    </w:p>
    <w:p w:rsidR="00427E6D" w:rsidRPr="007A3103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В деревне, — М.: Мозаика-Синтез, 2005-2010,</w:t>
      </w:r>
    </w:p>
    <w:p w:rsidR="00427E6D" w:rsidRPr="00BE5F4F" w:rsidRDefault="00427E6D" w:rsidP="00427E6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b/>
          <w:sz w:val="28"/>
          <w:szCs w:val="28"/>
        </w:rPr>
        <w:t>Плакаты большого формата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Овощи. - М.: Мозаика-Синтез, 2010. </w:t>
      </w:r>
    </w:p>
    <w:p w:rsidR="00427E6D" w:rsidRPr="007A3103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Фрукты. — М,: Мозаика-Синтез, 2010.</w:t>
      </w:r>
    </w:p>
    <w:p w:rsidR="00427E6D" w:rsidRPr="00BE5F4F" w:rsidRDefault="00427E6D" w:rsidP="00427E6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b/>
          <w:sz w:val="28"/>
          <w:szCs w:val="28"/>
        </w:rPr>
        <w:t>Серия «Грамматика в картинках»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Антонимы. Глаголы. — М.: Мозаика-Синтез, 2007-2010, 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Антонимы. Прилагательные, —М.: Мозаика-Синтез, 2007-2010. 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Говори правильно. — М.: Мозаика-Синтез, 2007-2010. 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Множественное число. —М.: Мозаика-Синтез, 2007-2010. 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Многозначные слова. —М.: Мозаика-Синтез, 2007-2010. 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Один —много. —М.: Мозаика-Синтез, 2007-2010. 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Словообразование. — М.: Мозаика-Синтез, 2007—2010. 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Ударение. — М.: Мозаика-Синтез, 2007-2010.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Плакаты большого формата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Буквы. —М.: Мозаика-Синтез, 2010. 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Книги для чтения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Книга для чтения в детском саду и дома. Хрестоматия. 2-4 года / Сост. В. В. Гербова, Н. П. Ильчук и др. - М., 2005.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Книга для чтения в детском саду и дома. Хрестоматия. 4-5 лет / Сост. В. В. Гербова, Н. П. Ильчук и др. - М., 2005.</w:t>
      </w:r>
    </w:p>
    <w:p w:rsidR="00427E6D" w:rsidRPr="00055F80" w:rsidRDefault="00427E6D" w:rsidP="00055F80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Книга для чтения в детском саду и дома. Хрестоматия. 5-7 лет / Сост. В. В. Гербова, Н. П. Ильчук и др. — М., 2005.</w:t>
      </w:r>
    </w:p>
    <w:p w:rsidR="00427E6D" w:rsidRPr="00BE5F4F" w:rsidRDefault="00427E6D" w:rsidP="00427E6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b/>
          <w:sz w:val="28"/>
          <w:szCs w:val="28"/>
        </w:rPr>
        <w:t>Серия «Мир в картинках»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Филимоновская народная игрушка. — М.: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Городецкая роспись по дереву. — М,: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Каргополь —народная игрушка. —М,: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Дымковская игрушка. - М.: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Хохлома, —М.: Мозаика-Синтез, 2005-2010.</w:t>
      </w:r>
    </w:p>
    <w:p w:rsidR="00427E6D" w:rsidRPr="00963C7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lastRenderedPageBreak/>
        <w:t>Гжель. - М.: Мозаика-Синтез, 2005-2010.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b/>
          <w:sz w:val="28"/>
          <w:szCs w:val="28"/>
        </w:rPr>
        <w:t>Плакаты большого формата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Гжель. Изделия. —М.: Мозаика-Синтез, 2010. 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Гжель. Орнаменты. —М.: Мозаика-Синтез, 2010. 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Хохлома. Изделия.— М.: Мозаика-Синтез, 2010. 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Хохлома. Орнаменты. — М.: Мозаика- Синтез, 2010.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Рабочие тетради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Волшебный пластилин. — М.: Мозаика-Синтез, 2005—2010. 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Городецкая роспись. — М.: Мозаика-Синтез, 2005-2010. 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Дымковская игрушка.— М.: Мозаика-Синтез, 2005-2010. 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Филимоновская игрушка. —М.: Мозаика-Синтез, 2005-2010. </w:t>
      </w:r>
    </w:p>
    <w:p w:rsidR="00427E6D" w:rsidRPr="00BE5F4F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Хохломская роспись, —М.: Мозаика-Синтез, 2005-2010,</w:t>
      </w:r>
    </w:p>
    <w:p w:rsidR="00427E6D" w:rsidRPr="00BE5F4F" w:rsidRDefault="00427E6D" w:rsidP="00427E6D">
      <w:pPr>
        <w:numPr>
          <w:ilvl w:val="0"/>
          <w:numId w:val="1"/>
        </w:numPr>
        <w:tabs>
          <w:tab w:val="left" w:pos="7382"/>
        </w:tabs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 xml:space="preserve">Простые узоры и орнаменты. — </w:t>
      </w:r>
      <w:r>
        <w:rPr>
          <w:rFonts w:ascii="Times New Roman" w:hAnsi="Times New Roman" w:cs="Times New Roman"/>
          <w:sz w:val="28"/>
          <w:szCs w:val="28"/>
        </w:rPr>
        <w:t>М.: Мозаика-Синтез, 2005-2010.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27E6D" w:rsidRDefault="00427E6D" w:rsidP="00427E6D">
      <w:pPr>
        <w:numPr>
          <w:ilvl w:val="0"/>
          <w:numId w:val="1"/>
        </w:numPr>
        <w:spacing w:after="0" w:line="240" w:lineRule="auto"/>
        <w:ind w:hanging="359"/>
        <w:contextualSpacing/>
        <w:rPr>
          <w:rFonts w:ascii="Times New Roman" w:hAnsi="Times New Roman" w:cs="Times New Roman"/>
          <w:sz w:val="28"/>
          <w:szCs w:val="28"/>
        </w:rPr>
      </w:pPr>
      <w:r w:rsidRPr="00BE5F4F">
        <w:rPr>
          <w:rFonts w:ascii="Times New Roman" w:hAnsi="Times New Roman" w:cs="Times New Roman"/>
          <w:sz w:val="28"/>
          <w:szCs w:val="28"/>
        </w:rPr>
        <w:t>Сказочная Гжель.</w:t>
      </w:r>
      <w:r>
        <w:rPr>
          <w:rFonts w:ascii="Times New Roman" w:hAnsi="Times New Roman" w:cs="Times New Roman"/>
          <w:sz w:val="28"/>
          <w:szCs w:val="28"/>
        </w:rPr>
        <w:t xml:space="preserve"> —M.: Мозаика-Синтез, 2005-2010</w:t>
      </w:r>
    </w:p>
    <w:p w:rsidR="00427E6D" w:rsidRDefault="00427E6D" w:rsidP="00427E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7E6D" w:rsidRPr="00BE5F4F" w:rsidRDefault="00427E6D" w:rsidP="00427E6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7E6D" w:rsidRPr="00BE5F4F" w:rsidRDefault="00427E6D" w:rsidP="00427E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30EF" w:rsidRDefault="005030EF"/>
    <w:sectPr w:rsidR="005030EF" w:rsidSect="00427E6D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BEC" w:rsidRDefault="002F3BEC" w:rsidP="00F85997">
      <w:pPr>
        <w:spacing w:after="0" w:line="240" w:lineRule="auto"/>
      </w:pPr>
      <w:r>
        <w:separator/>
      </w:r>
    </w:p>
  </w:endnote>
  <w:endnote w:type="continuationSeparator" w:id="1">
    <w:p w:rsidR="002F3BEC" w:rsidRDefault="002F3BEC" w:rsidP="00F8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47" w:rsidRDefault="00605D7B">
    <w:pPr>
      <w:pStyle w:val="a3"/>
      <w:jc w:val="right"/>
    </w:pPr>
    <w:r>
      <w:fldChar w:fldCharType="begin"/>
    </w:r>
    <w:r w:rsidR="005030EF">
      <w:instrText>PAGE   \* MERGEFORMAT</w:instrText>
    </w:r>
    <w:r>
      <w:fldChar w:fldCharType="separate"/>
    </w:r>
    <w:r w:rsidR="00055F80">
      <w:rPr>
        <w:noProof/>
      </w:rPr>
      <w:t>2</w:t>
    </w:r>
    <w:r>
      <w:fldChar w:fldCharType="end"/>
    </w:r>
  </w:p>
  <w:p w:rsidR="00EE2F47" w:rsidRDefault="002F3BE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BEC" w:rsidRDefault="002F3BEC" w:rsidP="00F85997">
      <w:pPr>
        <w:spacing w:after="0" w:line="240" w:lineRule="auto"/>
      </w:pPr>
      <w:r>
        <w:separator/>
      </w:r>
    </w:p>
  </w:footnote>
  <w:footnote w:type="continuationSeparator" w:id="1">
    <w:p w:rsidR="002F3BEC" w:rsidRDefault="002F3BEC" w:rsidP="00F8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1549"/>
    <w:multiLevelType w:val="multilevel"/>
    <w:tmpl w:val="85325EF0"/>
    <w:lvl w:ilvl="0">
      <w:start w:val="1"/>
      <w:numFmt w:val="bullet"/>
      <w:lvlText w:val="•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43F7556"/>
    <w:multiLevelType w:val="multilevel"/>
    <w:tmpl w:val="5A40A572"/>
    <w:lvl w:ilvl="0">
      <w:start w:val="1"/>
      <w:numFmt w:val="bullet"/>
      <w:lvlText w:val="•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AB71D8D"/>
    <w:multiLevelType w:val="multilevel"/>
    <w:tmpl w:val="C3F04132"/>
    <w:lvl w:ilvl="0">
      <w:start w:val="1"/>
      <w:numFmt w:val="bullet"/>
      <w:lvlText w:val="•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52195E28"/>
    <w:multiLevelType w:val="multilevel"/>
    <w:tmpl w:val="E3CE1536"/>
    <w:lvl w:ilvl="0">
      <w:start w:val="1"/>
      <w:numFmt w:val="bullet"/>
      <w:lvlText w:val="•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7E6D"/>
    <w:rsid w:val="00055F80"/>
    <w:rsid w:val="002F3BEC"/>
    <w:rsid w:val="003F1205"/>
    <w:rsid w:val="00427E6D"/>
    <w:rsid w:val="005030EF"/>
    <w:rsid w:val="00605D7B"/>
    <w:rsid w:val="00CA7F6B"/>
    <w:rsid w:val="00F8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427E6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rsid w:val="00427E6D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27E6D"/>
    <w:pPr>
      <w:ind w:left="720"/>
      <w:contextualSpacing/>
    </w:pPr>
  </w:style>
  <w:style w:type="paragraph" w:customStyle="1" w:styleId="Default">
    <w:name w:val="Default"/>
    <w:rsid w:val="003F1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1410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2021-03-09T08:24:00Z</dcterms:created>
  <dcterms:modified xsi:type="dcterms:W3CDTF">2021-03-16T08:13:00Z</dcterms:modified>
</cp:coreProperties>
</file>